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0F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>Индивидуальный маршрут развития сопровождения одарённого ребёнка средней группы.</w:t>
      </w:r>
    </w:p>
    <w:p w:rsidR="0056060F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 xml:space="preserve">Вид одарённости — </w:t>
      </w:r>
      <w:proofErr w:type="gramStart"/>
      <w:r w:rsidRPr="0056060F">
        <w:rPr>
          <w:rFonts w:ascii="Times New Roman" w:hAnsi="Times New Roman" w:cs="Times New Roman"/>
          <w:sz w:val="24"/>
          <w:szCs w:val="24"/>
        </w:rPr>
        <w:t>интеллектуальная</w:t>
      </w:r>
      <w:proofErr w:type="gramEnd"/>
      <w:r w:rsidRPr="0056060F">
        <w:rPr>
          <w:rFonts w:ascii="Times New Roman" w:hAnsi="Times New Roman" w:cs="Times New Roman"/>
          <w:sz w:val="24"/>
          <w:szCs w:val="24"/>
        </w:rPr>
        <w:t>.</w:t>
      </w:r>
    </w:p>
    <w:p w:rsidR="0056060F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>Склонности — заинтересованность в математических играх с геометрическими фигурами, цифрами.</w:t>
      </w:r>
    </w:p>
    <w:p w:rsidR="0056060F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>Формы работы — индивидуальные занятия.</w:t>
      </w:r>
    </w:p>
    <w:p w:rsidR="0056060F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>Цель работы: развитие логико-математического мышления через интеграцию образовательных областей.</w:t>
      </w:r>
    </w:p>
    <w:p w:rsidR="0056060F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>1.</w:t>
      </w:r>
      <w:r w:rsidRPr="0056060F">
        <w:rPr>
          <w:rFonts w:ascii="Times New Roman" w:hAnsi="Times New Roman" w:cs="Times New Roman"/>
          <w:sz w:val="24"/>
          <w:szCs w:val="24"/>
        </w:rPr>
        <w:tab/>
        <w:t xml:space="preserve">Блоки </w:t>
      </w:r>
      <w:proofErr w:type="spellStart"/>
      <w:r w:rsidRPr="0056060F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56060F">
        <w:rPr>
          <w:rFonts w:ascii="Times New Roman" w:hAnsi="Times New Roman" w:cs="Times New Roman"/>
          <w:sz w:val="24"/>
          <w:szCs w:val="24"/>
        </w:rPr>
        <w:t>.</w:t>
      </w:r>
    </w:p>
    <w:p w:rsidR="0056060F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 xml:space="preserve"> Цель: развитие способности к логическим действиям и операциям, умение декодировать (расшифровывать) информацию, изображенную на карточке, умение видоизменять свойства предметов в соответствии со схемой, изображенной на карточке, умение действовать последовательно, в строгом соответствии с правилами. Игра «Где живут блоки»</w:t>
      </w:r>
    </w:p>
    <w:p w:rsidR="0056060F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>2. Графические умения.</w:t>
      </w:r>
    </w:p>
    <w:p w:rsidR="0056060F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>Цель: Формировать умение находить в окружающей обстановке предметы формы шара, куба, параллелепипеда. Развивать умения ориентироваться на листе в клеточку (графический диктант).</w:t>
      </w:r>
    </w:p>
    <w:p w:rsidR="0056060F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>3. Счёт.</w:t>
      </w:r>
    </w:p>
    <w:p w:rsidR="0056060F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>Цель: 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Совершенствовать умения детей разбивать группу предметов на части по признакам, решать арифметические задачи.</w:t>
      </w:r>
    </w:p>
    <w:p w:rsidR="0056060F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>4. Задачи на смекалку.</w:t>
      </w:r>
    </w:p>
    <w:p w:rsidR="008A74E0" w:rsidRPr="0056060F" w:rsidRDefault="0056060F" w:rsidP="0056060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060F">
        <w:rPr>
          <w:rFonts w:ascii="Times New Roman" w:hAnsi="Times New Roman" w:cs="Times New Roman"/>
          <w:sz w:val="24"/>
          <w:szCs w:val="24"/>
        </w:rPr>
        <w:t>Цель: Упражнять в счете групп предметов, в сравнении чисел и в определении, какое из двух чисел больше или меньше другого (7 — 9). Развивать сообразительность, учить решать задачи на смекалку геометрического содержания.</w:t>
      </w:r>
    </w:p>
    <w:sectPr w:rsidR="008A74E0" w:rsidRPr="0056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6060F"/>
    <w:rsid w:val="0056060F"/>
    <w:rsid w:val="008A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2</cp:revision>
  <dcterms:created xsi:type="dcterms:W3CDTF">2023-04-27T02:10:00Z</dcterms:created>
  <dcterms:modified xsi:type="dcterms:W3CDTF">2023-04-27T02:11:00Z</dcterms:modified>
</cp:coreProperties>
</file>